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685192" cy="54768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192" cy="547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¿Cómo nacen los videos virales? 5 tips para crear un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30"/>
          <w:szCs w:val="30"/>
          <w:rtl w:val="0"/>
        </w:rPr>
        <w:t xml:space="preserve">trend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0"/>
          <w:szCs w:val="30"/>
          <w:rtl w:val="0"/>
        </w:rPr>
        <w:t xml:space="preserve"> que dé la vuelta al mundo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Helvetica Neue" w:cs="Helvetica Neue" w:eastAsia="Helvetica Neue" w:hAnsi="Helvetica Neue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Las tendencias virales son objeto de deseo de muchos, pero pocas veces se puede predecir cuándo un contenido tendrá tanto impacto, ya que no es posible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viralizarlo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como objetivo. Sin embargo, cuando se logra, cualquier estrategia digital se potencia de forma impresionante, ya sea que se realice marketing en redes sociales o se active alguna campaña de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Influencer Marketing.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Pero, ¿cómo se puede lograr dar la vuelta al mundo con un video? 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Mayra Alcántara, Directora de Influencer Marketing en </w:t>
      </w:r>
      <w:r w:rsidDel="00000000" w:rsidR="00000000" w:rsidRPr="00000000">
        <w:rPr>
          <w:b w:val="1"/>
          <w:i w:val="1"/>
          <w:rtl w:val="0"/>
        </w:rPr>
        <w:t xml:space="preserve">another</w:t>
      </w:r>
      <w:r w:rsidDel="00000000" w:rsidR="00000000" w:rsidRPr="00000000">
        <w:rPr>
          <w:rtl w:val="0"/>
        </w:rPr>
        <w:t xml:space="preserve"> -agencia regional independiente de comunicación estratégica- comparte su visión sobre las tendencias virales y algunos tips para crearlas.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¿Qué es una tendencia viral?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Se define como viral cuando un contenido se vuelve popular en redes sociales y llega a una gran audiencia muy rápidamente. El tipo de contenido puede ser un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tweet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una publicación en Facebook, un video en YouTube o en TikTok… En realidad no importa el formato o la plataforma, lo más importante para ser considerado como viral es que sea visto, compartido o replicado por muchas personas en poco tiempo.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D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entro de la viralidad, podemos encontrar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diferentes tipos de esta condición: los videos virales permanentes que, como su nombre indica, perduran en el tiempo, o los videos virales periódicos, los cuales consiguen su estatus gracias a que tratan una tendencia o moda que se encuentra en auge en esos momentos. En la memoria quedan el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Harlem Shake,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creado en 2013, y lo preceden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el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Ice Bucket Challenge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o el 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Mannequin Challenge.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Helvetica Neue" w:cs="Helvetica Neue" w:eastAsia="Helvetica Neue" w:hAnsi="Helvetica Neue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¿Cómo 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creo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una tendencia viral?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Helvetica Neue" w:cs="Helvetica Neue" w:eastAsia="Helvetica Neue" w:hAnsi="Helvetica Neue"/>
          <w:i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Según Mayra Alcántara, “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esta es, sin duda, la pregunta del millón, y la respuesta es simple: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ctualmente no hay una fórmula que asegure la viralización</w:t>
      </w:r>
      <w:r w:rsidDel="00000000" w:rsidR="00000000" w:rsidRPr="00000000">
        <w:rPr>
          <w:rFonts w:ascii="Helvetica Neue" w:cs="Helvetica Neue" w:eastAsia="Helvetica Neue" w:hAnsi="Helvetica Neue"/>
          <w:i w:val="1"/>
          <w:highlight w:val="white"/>
          <w:rtl w:val="0"/>
        </w:rPr>
        <w:t xml:space="preserve">, sin embargo, hemos detectado algunas prácticas comunes que han alcanzado este nivel”.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Impacta: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El contenido debe captar la atención del usuario en los primeros 15 segundos y debe, siempre, ser positivo.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jc w:val="both"/>
        <w:rPr>
          <w:rFonts w:ascii="Helvetica Neue" w:cs="Helvetica Neue" w:eastAsia="Helvetica Neue" w:hAnsi="Helvetica Neue"/>
          <w:color w:val="2b2b2b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b2b2b"/>
          <w:highlight w:val="white"/>
          <w:rtl w:val="0"/>
        </w:rPr>
        <w:t xml:space="preserve">Despierta emociones: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Las personas comparten contenido viral porque eso los hace sentir algo. 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Tocar sus emociones ayudará a cumplir el objetivo.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jc w:val="both"/>
        <w:rPr>
          <w:rFonts w:ascii="Helvetica Neue" w:cs="Helvetica Neue" w:eastAsia="Helvetica Neue" w:hAnsi="Helvetica Neue"/>
          <w:color w:val="2b2b2b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b2b2b"/>
          <w:highlight w:val="white"/>
          <w:rtl w:val="0"/>
        </w:rPr>
        <w:t xml:space="preserve">Debe ser universal y accesible: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Si se publica contenido dirigido a nichos específicos, es poco probable que se vuelva viral. Sin embargo, si se crean materiales para todo tipo de público y accesible al entendimiento de cualquier persona, esto se vuelve más compartible.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jc w:val="both"/>
        <w:rPr>
          <w:rFonts w:ascii="Lora" w:cs="Lora" w:eastAsia="Lora" w:hAnsi="Lora"/>
          <w:color w:val="222222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22222"/>
          <w:highlight w:val="white"/>
          <w:rtl w:val="0"/>
        </w:rPr>
        <w:t xml:space="preserve">No hagas un comercial: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2b2b2b"/>
          <w:highlight w:val="white"/>
          <w:rtl w:val="0"/>
        </w:rPr>
        <w:t xml:space="preserve">De ninguna manera el contenido puede vender o mostrar publicidad de forma directa, ya que los usuarios captan esa idea y les aleja de compartirlo, limitando el alcance que se podría llegar a tener.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Suma a los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highlight w:val="white"/>
          <w:rtl w:val="0"/>
        </w:rPr>
        <w:t xml:space="preserve">players</w:t>
      </w: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 correctos: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Cuando un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influencer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comparte el contenido, las probabilidades de viralizarse aumentan ya que su alcance es mucho más alto.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Helvetica Neue" w:cs="Helvetica Neue" w:eastAsia="Helvetica Neue" w:hAnsi="Helvetica Neue"/>
          <w:b w:val="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highlight w:val="white"/>
          <w:rtl w:val="0"/>
        </w:rPr>
        <w:t xml:space="preserve">Ok, crear es muy complicado. Entonces, ¿me puedo subir a una tendencia existente?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Subirse a una tendencia es una práctica muy común. Sin embargo, se debe tener cuidado y no tomarse a la ligera, ya que no todos los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trends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ni todos los personajes de las redes sociales son congruentes con los valores de las marcas y lo que estas quieren transmitir, e incluso, hay retos y modas que pueden llegar a ser perjudiciales para la integridad de los internautas.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“En este sentido, es recomendable recurrir a influenciadores que ayuden a conectar esta tendencia de manera indirecta con la marca y amplificarla de una forma mucho más orgánica, sin perder la esencia del trend y cuidando que los perfiles seleccionados reflejen los valores de la marca o servicio”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comenta Alcántara.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 igual manera, es importante mencionar que, para cualquiera de las anteriores opciones, activar una acción de este tipo implica un riesgo y un rendimiento, como en las inversiones, donde este último siempre tiene que superar al primero para que convenga tomar el riesgo.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Como se puede ver, las tendencias virales son una gran herramienta en el mundo del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social media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pero como todo, tiene sus matices y bemoles a los que se debe estar atento al momento de realizar un contenido que pueda lograr que toda la red lo comparta.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Conoce más de </w:t>
      </w:r>
      <w:hyperlink r:id="rId7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rtl w:val="0"/>
        </w:rPr>
        <w:t xml:space="preserve"> y de los servicios que ofrece en el área de Influencer Marketing para potenciar y hacer crecer tu marca.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SOBRE ANOTHER </w:t>
      </w:r>
    </w:p>
    <w:p w:rsidR="00000000" w:rsidDel="00000000" w:rsidP="00000000" w:rsidRDefault="00000000" w:rsidRPr="00000000" w14:paraId="00000026">
      <w:pPr>
        <w:jc w:val="both"/>
        <w:rPr>
          <w:rFonts w:ascii="Helvetica Neue" w:cs="Helvetica Neue" w:eastAsia="Helvetica Neue" w:hAnsi="Helvetica Neue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Fundada en 2004 por Jaspar Eyears y Rodrigo Peñafiel,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 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es una agencia independiente que tiene como objetivo revolucionar la comunicación estratégica por medio de campañas poderosas y efectivas para posicionar diversas marcas frente a sus audiencias.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cuenta con servicios integrados como relaciones públicas, comunicación digital,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influencer marketing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social media, branding, content &amp; inbound marketing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, creativo y diseño, y experiencias de marca. La agencia opera bajo unidades de negocio especializadas clasificadas en Belleza, Consumo, Corporativo, Entretenimiento, Lujo, Tecnología, Turismo.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forma parte de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rtl w:val="0"/>
        </w:rPr>
        <w:t xml:space="preserve">Constellation Global Network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rtl w:val="0"/>
        </w:rPr>
        <w:t xml:space="preserve">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nother.co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